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33AD6" w14:textId="77777777" w:rsidR="00A47B77" w:rsidRDefault="00A47B77">
      <w:pPr>
        <w:widowControl w:val="0"/>
        <w:pBdr>
          <w:top w:val="nil"/>
          <w:left w:val="nil"/>
          <w:bottom w:val="nil"/>
          <w:right w:val="nil"/>
          <w:between w:val="nil"/>
        </w:pBdr>
        <w:spacing w:after="0"/>
      </w:pPr>
    </w:p>
    <w:p w14:paraId="0D733AD7" w14:textId="77777777" w:rsidR="00A47B77" w:rsidRDefault="002C3DE0">
      <w:pPr>
        <w:pStyle w:val="Heading1"/>
        <w:rPr>
          <w:color w:val="000000"/>
          <w:sz w:val="30"/>
          <w:szCs w:val="30"/>
        </w:rPr>
      </w:pPr>
      <w:r>
        <w:rPr>
          <w:color w:val="000000"/>
          <w:sz w:val="30"/>
          <w:szCs w:val="30"/>
        </w:rPr>
        <w:t>Teacher/Staff Workshop No1</w:t>
      </w:r>
    </w:p>
    <w:p w14:paraId="0D733AD8" w14:textId="77777777" w:rsidR="00A47B77" w:rsidRDefault="002C3DE0">
      <w:pPr>
        <w:pStyle w:val="Heading1"/>
        <w:rPr>
          <w:color w:val="93C47D"/>
        </w:rPr>
      </w:pPr>
      <w:bookmarkStart w:id="0" w:name="_heading=h.1qyku4obnwqn" w:colFirst="0" w:colLast="0"/>
      <w:bookmarkEnd w:id="0"/>
      <w:r>
        <w:rPr>
          <w:color w:val="93C47D"/>
          <w:sz w:val="30"/>
          <w:szCs w:val="30"/>
        </w:rPr>
        <w:t xml:space="preserve">Main Activity Guide </w:t>
      </w:r>
    </w:p>
    <w:p w14:paraId="0D733AD9" w14:textId="77777777" w:rsidR="00A47B77" w:rsidRDefault="002C3DE0">
      <w:pPr>
        <w:rPr>
          <w:b/>
          <w:i/>
          <w:color w:val="666666"/>
          <w:sz w:val="24"/>
          <w:szCs w:val="24"/>
        </w:rPr>
      </w:pPr>
      <w:r>
        <w:rPr>
          <w:b/>
          <w:i/>
          <w:color w:val="666666"/>
          <w:sz w:val="24"/>
          <w:szCs w:val="24"/>
        </w:rPr>
        <w:t xml:space="preserve">Creating Short Scenarios regarding troubled/vulnerable students </w:t>
      </w:r>
    </w:p>
    <w:p w14:paraId="0D733ADA" w14:textId="77777777" w:rsidR="00A47B77" w:rsidRDefault="002C3DE0">
      <w:pPr>
        <w:spacing w:after="0"/>
        <w:jc w:val="both"/>
        <w:rPr>
          <w:sz w:val="24"/>
          <w:szCs w:val="24"/>
        </w:rPr>
      </w:pPr>
      <w:r>
        <w:rPr>
          <w:sz w:val="24"/>
          <w:szCs w:val="24"/>
        </w:rPr>
        <w:t>The individual/team leading the activity should prepare before the workshop certain short scenarios regarding cases of troubled/vulnerable students. The scenarios should be customised to the region, community and respective school, making them more realist</w:t>
      </w:r>
      <w:r>
        <w:rPr>
          <w:sz w:val="24"/>
          <w:szCs w:val="24"/>
        </w:rPr>
        <w:t xml:space="preserve">ic and fruitful in the activity. </w:t>
      </w:r>
    </w:p>
    <w:p w14:paraId="0D733ADB" w14:textId="77777777" w:rsidR="00A47B77" w:rsidRDefault="00A47B77">
      <w:pPr>
        <w:spacing w:after="0"/>
        <w:jc w:val="both"/>
        <w:rPr>
          <w:sz w:val="24"/>
          <w:szCs w:val="24"/>
        </w:rPr>
      </w:pPr>
    </w:p>
    <w:p w14:paraId="0D733ADC" w14:textId="77777777" w:rsidR="00A47B77" w:rsidRDefault="002C3DE0">
      <w:pPr>
        <w:spacing w:after="0" w:line="240" w:lineRule="auto"/>
        <w:jc w:val="both"/>
        <w:rPr>
          <w:sz w:val="24"/>
          <w:szCs w:val="24"/>
        </w:rPr>
      </w:pPr>
      <w:r>
        <w:rPr>
          <w:sz w:val="24"/>
          <w:szCs w:val="24"/>
        </w:rPr>
        <w:t>The activity Leader/s can focus on the vulnerability indicators below when constructing the scenarios :</w:t>
      </w:r>
    </w:p>
    <w:p w14:paraId="0D733ADD" w14:textId="77777777" w:rsidR="00A47B77" w:rsidRDefault="00A47B77">
      <w:pPr>
        <w:spacing w:after="0" w:line="240" w:lineRule="auto"/>
        <w:jc w:val="both"/>
        <w:rPr>
          <w:sz w:val="24"/>
          <w:szCs w:val="24"/>
        </w:rPr>
      </w:pPr>
    </w:p>
    <w:p w14:paraId="0D733ADE" w14:textId="77777777" w:rsidR="00A47B77" w:rsidRDefault="002C3DE0">
      <w:pPr>
        <w:spacing w:after="0" w:line="240" w:lineRule="auto"/>
        <w:jc w:val="both"/>
        <w:rPr>
          <w:sz w:val="24"/>
          <w:szCs w:val="24"/>
        </w:rPr>
      </w:pPr>
      <w:r>
        <w:rPr>
          <w:sz w:val="24"/>
          <w:szCs w:val="24"/>
        </w:rPr>
        <w:t>- Students with disabilities</w:t>
      </w:r>
    </w:p>
    <w:p w14:paraId="0D733ADF" w14:textId="77777777" w:rsidR="00A47B77" w:rsidRDefault="002C3DE0">
      <w:pPr>
        <w:spacing w:after="0" w:line="240" w:lineRule="auto"/>
        <w:jc w:val="both"/>
        <w:rPr>
          <w:sz w:val="24"/>
          <w:szCs w:val="24"/>
        </w:rPr>
      </w:pPr>
      <w:r>
        <w:rPr>
          <w:sz w:val="24"/>
          <w:szCs w:val="24"/>
        </w:rPr>
        <w:t>- Students with learning difficulties and/or hidden disabilities</w:t>
      </w:r>
    </w:p>
    <w:p w14:paraId="0D733AE0" w14:textId="77777777" w:rsidR="00A47B77" w:rsidRDefault="002C3DE0">
      <w:pPr>
        <w:spacing w:after="0" w:line="240" w:lineRule="auto"/>
        <w:jc w:val="both"/>
        <w:rPr>
          <w:sz w:val="24"/>
          <w:szCs w:val="24"/>
        </w:rPr>
      </w:pPr>
      <w:r>
        <w:rPr>
          <w:sz w:val="24"/>
          <w:szCs w:val="24"/>
        </w:rPr>
        <w:t>- Marginalized/isolate</w:t>
      </w:r>
      <w:r>
        <w:rPr>
          <w:sz w:val="24"/>
          <w:szCs w:val="24"/>
        </w:rPr>
        <w:t>d students</w:t>
      </w:r>
    </w:p>
    <w:p w14:paraId="0D733AE1" w14:textId="77777777" w:rsidR="00A47B77" w:rsidRDefault="002C3DE0">
      <w:pPr>
        <w:spacing w:after="0" w:line="240" w:lineRule="auto"/>
        <w:jc w:val="both"/>
        <w:rPr>
          <w:sz w:val="24"/>
          <w:szCs w:val="24"/>
        </w:rPr>
      </w:pPr>
      <w:r>
        <w:rPr>
          <w:sz w:val="24"/>
          <w:szCs w:val="24"/>
        </w:rPr>
        <w:t>- Visible Minority Groups (could be racial, ethnic, religious or relevant to sexual orientation and gender identification)</w:t>
      </w:r>
    </w:p>
    <w:p w14:paraId="0D733AE2" w14:textId="77777777" w:rsidR="00A47B77" w:rsidRDefault="002C3DE0">
      <w:pPr>
        <w:spacing w:after="0" w:line="240" w:lineRule="auto"/>
        <w:jc w:val="both"/>
        <w:rPr>
          <w:sz w:val="24"/>
          <w:szCs w:val="24"/>
        </w:rPr>
      </w:pPr>
      <w:r>
        <w:rPr>
          <w:sz w:val="24"/>
          <w:szCs w:val="24"/>
        </w:rPr>
        <w:t>- Invisible Minority Groups (could be racial, ethnic, religious or relevant to sexual orientation and gender identificatio</w:t>
      </w:r>
      <w:r>
        <w:rPr>
          <w:sz w:val="24"/>
          <w:szCs w:val="24"/>
        </w:rPr>
        <w:t>n)</w:t>
      </w:r>
    </w:p>
    <w:p w14:paraId="0D733AE3" w14:textId="77777777" w:rsidR="00A47B77" w:rsidRDefault="002C3DE0">
      <w:pPr>
        <w:spacing w:after="0" w:line="240" w:lineRule="auto"/>
        <w:rPr>
          <w:sz w:val="24"/>
          <w:szCs w:val="24"/>
        </w:rPr>
      </w:pPr>
      <w:r>
        <w:rPr>
          <w:sz w:val="24"/>
          <w:szCs w:val="24"/>
        </w:rPr>
        <w:t>- Students facing financial difficulties</w:t>
      </w:r>
    </w:p>
    <w:p w14:paraId="0D733AE4" w14:textId="77777777" w:rsidR="00A47B77" w:rsidRDefault="002C3DE0">
      <w:pPr>
        <w:spacing w:after="0" w:line="240" w:lineRule="auto"/>
        <w:rPr>
          <w:sz w:val="24"/>
          <w:szCs w:val="24"/>
        </w:rPr>
      </w:pPr>
      <w:r>
        <w:rPr>
          <w:sz w:val="24"/>
          <w:szCs w:val="24"/>
        </w:rPr>
        <w:t xml:space="preserve">- Students facing family strain </w:t>
      </w:r>
    </w:p>
    <w:p w14:paraId="0D733AE5" w14:textId="77777777" w:rsidR="00A47B77" w:rsidRDefault="00A47B77">
      <w:pPr>
        <w:spacing w:after="0"/>
        <w:jc w:val="both"/>
        <w:rPr>
          <w:sz w:val="24"/>
          <w:szCs w:val="24"/>
        </w:rPr>
      </w:pPr>
    </w:p>
    <w:p w14:paraId="0D733AE6" w14:textId="77777777" w:rsidR="00A47B77" w:rsidRDefault="002C3DE0">
      <w:pPr>
        <w:shd w:val="clear" w:color="auto" w:fill="FFFFFF"/>
        <w:spacing w:after="240"/>
        <w:jc w:val="both"/>
        <w:rPr>
          <w:sz w:val="24"/>
          <w:szCs w:val="24"/>
        </w:rPr>
      </w:pPr>
      <w:r>
        <w:rPr>
          <w:sz w:val="24"/>
          <w:szCs w:val="24"/>
        </w:rPr>
        <w:t xml:space="preserve">It is also important to be aware that students may possibly be identified as ‘vulnerable’ for either a short or a longer period of time depending on the case. It may be the case </w:t>
      </w:r>
      <w:r>
        <w:rPr>
          <w:sz w:val="24"/>
          <w:szCs w:val="24"/>
        </w:rPr>
        <w:t>that a given situation or series of events have deemed the student in need of extra support for some months, before returning to previous status after reaping the positive benefits  no longer requiring assistance. It would be useful to include such cases t</w:t>
      </w:r>
      <w:r>
        <w:rPr>
          <w:sz w:val="24"/>
          <w:szCs w:val="24"/>
        </w:rPr>
        <w:t xml:space="preserve">o the activity as well. </w:t>
      </w:r>
    </w:p>
    <w:p w14:paraId="0D733AE7" w14:textId="77777777" w:rsidR="00A47B77" w:rsidRDefault="002C3DE0">
      <w:pPr>
        <w:shd w:val="clear" w:color="auto" w:fill="FFFFFF"/>
        <w:spacing w:after="240"/>
        <w:jc w:val="both"/>
        <w:rPr>
          <w:b/>
          <w:i/>
          <w:color w:val="666666"/>
          <w:sz w:val="24"/>
          <w:szCs w:val="24"/>
        </w:rPr>
      </w:pPr>
      <w:r>
        <w:rPr>
          <w:b/>
          <w:i/>
          <w:color w:val="666666"/>
          <w:sz w:val="24"/>
          <w:szCs w:val="24"/>
        </w:rPr>
        <w:t>Short Scenario Example</w:t>
      </w:r>
    </w:p>
    <w:p w14:paraId="0D733AE8" w14:textId="77777777" w:rsidR="00A47B77" w:rsidRDefault="002C3DE0">
      <w:pPr>
        <w:rPr>
          <w:sz w:val="24"/>
          <w:szCs w:val="24"/>
          <w:u w:val="single"/>
        </w:rPr>
      </w:pPr>
      <w:r>
        <w:rPr>
          <w:sz w:val="24"/>
          <w:szCs w:val="24"/>
          <w:u w:val="single"/>
        </w:rPr>
        <w:t>Vulnerable Student Q</w:t>
      </w:r>
    </w:p>
    <w:p w14:paraId="0D733AE9" w14:textId="5BC1A0B8" w:rsidR="00A47B77" w:rsidRDefault="002C3DE0">
      <w:pPr>
        <w:rPr>
          <w:sz w:val="24"/>
          <w:szCs w:val="24"/>
        </w:rPr>
      </w:pPr>
      <w:r>
        <w:rPr>
          <w:sz w:val="24"/>
          <w:szCs w:val="24"/>
        </w:rPr>
        <w:t>Student Q has been isolating himself from his usual group of friends but also the whole classroom. His distinctive humour</w:t>
      </w:r>
      <w:r>
        <w:rPr>
          <w:sz w:val="24"/>
          <w:szCs w:val="24"/>
        </w:rPr>
        <w:t xml:space="preserve"> has disappeared and he hardly ever talks, including to his teachers both inside and outside the classroom. The student seems physically</w:t>
      </w:r>
      <w:r>
        <w:rPr>
          <w:sz w:val="24"/>
          <w:szCs w:val="24"/>
        </w:rPr>
        <w:t xml:space="preserve"> strained and spends a lot of time in the bathroom. He always wears a jacket and seems sleepy and unable to focus.</w:t>
      </w:r>
    </w:p>
    <w:p w14:paraId="0D733AEA" w14:textId="77777777" w:rsidR="00A47B77" w:rsidRDefault="002C3DE0">
      <w:pPr>
        <w:rPr>
          <w:sz w:val="24"/>
          <w:szCs w:val="24"/>
        </w:rPr>
      </w:pPr>
      <w:r>
        <w:rPr>
          <w:sz w:val="24"/>
          <w:szCs w:val="24"/>
        </w:rPr>
        <w:t>- Is this an example of emotional, physical, or mental health vulnerability and why?</w:t>
      </w:r>
    </w:p>
    <w:p w14:paraId="0D733AEB" w14:textId="45A9D650" w:rsidR="00A47B77" w:rsidRDefault="002C3DE0">
      <w:pPr>
        <w:jc w:val="both"/>
        <w:rPr>
          <w:sz w:val="24"/>
          <w:szCs w:val="24"/>
        </w:rPr>
      </w:pPr>
      <w:r>
        <w:rPr>
          <w:sz w:val="24"/>
          <w:szCs w:val="24"/>
        </w:rPr>
        <w:lastRenderedPageBreak/>
        <w:t>Student Q is evidently facing both physical and mental d</w:t>
      </w:r>
      <w:r>
        <w:rPr>
          <w:sz w:val="24"/>
          <w:szCs w:val="24"/>
        </w:rPr>
        <w:t>ifficulties with the possibility of one causing the other and vice versa. Frequent trips to the bathroom, sleepiness, inability to focus and feeling cold indicate lack of physical well</w:t>
      </w:r>
      <w:r>
        <w:rPr>
          <w:sz w:val="24"/>
          <w:szCs w:val="24"/>
        </w:rPr>
        <w:t>being while refraining from talking, joking and socializing both with a</w:t>
      </w:r>
      <w:r>
        <w:rPr>
          <w:sz w:val="24"/>
          <w:szCs w:val="24"/>
        </w:rPr>
        <w:t xml:space="preserve">dults and peers indicates mental strain. Measures should be taken to address both and research the possibility of them being intertwined. </w:t>
      </w:r>
    </w:p>
    <w:p w14:paraId="0D733AEC" w14:textId="673A610B" w:rsidR="00A47B77" w:rsidRDefault="002C3DE0">
      <w:pPr>
        <w:jc w:val="both"/>
        <w:rPr>
          <w:i/>
          <w:sz w:val="24"/>
          <w:szCs w:val="24"/>
        </w:rPr>
      </w:pPr>
      <w:r>
        <w:rPr>
          <w:i/>
          <w:sz w:val="24"/>
          <w:szCs w:val="24"/>
        </w:rPr>
        <w:t>Discussion on how often this is encountered in the school, what it usually implies, what student profile is usually f</w:t>
      </w:r>
      <w:r>
        <w:rPr>
          <w:i/>
          <w:sz w:val="24"/>
          <w:szCs w:val="24"/>
        </w:rPr>
        <w:t>aced with such a scenario and why it is important to identify if it is an emotional/physical/or mental well</w:t>
      </w:r>
      <w:r>
        <w:rPr>
          <w:i/>
          <w:sz w:val="24"/>
          <w:szCs w:val="24"/>
        </w:rPr>
        <w:t xml:space="preserve">being case. </w:t>
      </w:r>
    </w:p>
    <w:p w14:paraId="0D733AED" w14:textId="77777777" w:rsidR="00A47B77" w:rsidRDefault="00A47B77">
      <w:pPr>
        <w:rPr>
          <w:i/>
          <w:sz w:val="24"/>
          <w:szCs w:val="24"/>
        </w:rPr>
      </w:pPr>
    </w:p>
    <w:p w14:paraId="0D733AEE" w14:textId="77777777" w:rsidR="00A47B77" w:rsidRDefault="00A47B77">
      <w:pPr>
        <w:shd w:val="clear" w:color="auto" w:fill="FFFFFF"/>
        <w:spacing w:after="240"/>
        <w:jc w:val="both"/>
        <w:rPr>
          <w:sz w:val="24"/>
          <w:szCs w:val="24"/>
        </w:rPr>
      </w:pPr>
    </w:p>
    <w:p w14:paraId="0D733AEF" w14:textId="77777777" w:rsidR="00A47B77" w:rsidRDefault="00A47B77">
      <w:pPr>
        <w:spacing w:after="0"/>
        <w:jc w:val="both"/>
        <w:rPr>
          <w:sz w:val="24"/>
          <w:szCs w:val="24"/>
        </w:rPr>
      </w:pPr>
    </w:p>
    <w:p w14:paraId="0D733AF0" w14:textId="77777777" w:rsidR="00A47B77" w:rsidRDefault="00A47B77"/>
    <w:p w14:paraId="0D733AF1" w14:textId="77777777" w:rsidR="00A47B77" w:rsidRDefault="00A47B77">
      <w:pPr>
        <w:spacing w:line="480" w:lineRule="auto"/>
        <w:ind w:left="720"/>
      </w:pPr>
    </w:p>
    <w:p w14:paraId="0D733AF2" w14:textId="77777777" w:rsidR="00A47B77" w:rsidRDefault="00A47B77"/>
    <w:p w14:paraId="0D733AF3" w14:textId="77777777" w:rsidR="00A47B77" w:rsidRDefault="00A47B77"/>
    <w:p w14:paraId="0D733AF4" w14:textId="77777777" w:rsidR="00A47B77" w:rsidRDefault="00A47B77"/>
    <w:p w14:paraId="0D733AF5" w14:textId="77777777" w:rsidR="00A47B77" w:rsidRDefault="00A47B77"/>
    <w:sectPr w:rsidR="00A47B7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3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33B03" w14:textId="77777777" w:rsidR="002C3DE0" w:rsidRDefault="002C3DE0">
      <w:pPr>
        <w:spacing w:after="0" w:line="240" w:lineRule="auto"/>
      </w:pPr>
      <w:r>
        <w:separator/>
      </w:r>
    </w:p>
  </w:endnote>
  <w:endnote w:type="continuationSeparator" w:id="0">
    <w:p w14:paraId="0D733B05" w14:textId="77777777" w:rsidR="002C3DE0" w:rsidRDefault="002C3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notTrueType/>
    <w:pitch w:val="default"/>
  </w:font>
  <w:font w:name="Verdana">
    <w:panose1 w:val="020B060403050404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33AF9" w14:textId="77777777" w:rsidR="00A47B77" w:rsidRDefault="00A47B77">
    <w:pPr>
      <w:pBdr>
        <w:top w:val="nil"/>
        <w:left w:val="nil"/>
        <w:bottom w:val="nil"/>
        <w:right w:val="nil"/>
        <w:between w:val="nil"/>
      </w:pBdr>
      <w:tabs>
        <w:tab w:val="center" w:pos="4536"/>
        <w:tab w:val="right" w:pos="9072"/>
      </w:tabs>
      <w:spacing w:after="0" w:line="240" w:lineRule="auto"/>
      <w:rPr>
        <w:rFonts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33AFA" w14:textId="77777777" w:rsidR="00A47B77" w:rsidRDefault="002C3DE0">
    <w:pPr>
      <w:pBdr>
        <w:top w:val="nil"/>
        <w:left w:val="nil"/>
        <w:bottom w:val="nil"/>
        <w:right w:val="nil"/>
        <w:between w:val="nil"/>
      </w:pBdr>
      <w:tabs>
        <w:tab w:val="center" w:pos="4536"/>
        <w:tab w:val="right" w:pos="9072"/>
      </w:tabs>
      <w:spacing w:after="0" w:line="240" w:lineRule="auto"/>
      <w:jc w:val="center"/>
      <w:rPr>
        <w:sz w:val="18"/>
        <w:szCs w:val="18"/>
      </w:rPr>
    </w:pPr>
    <w:r>
      <w:rPr>
        <w:sz w:val="18"/>
        <w:szCs w:val="18"/>
      </w:rPr>
      <w:t>Promoting Pupil and Staff Well Being and Resilience</w:t>
    </w:r>
    <w:r>
      <w:rPr>
        <w:noProof/>
      </w:rPr>
      <mc:AlternateContent>
        <mc:Choice Requires="wpg">
          <w:drawing>
            <wp:anchor distT="0" distB="0" distL="114300" distR="114300" simplePos="0" relativeHeight="251660288" behindDoc="0" locked="0" layoutInCell="1" hidden="0" allowOverlap="1" wp14:anchorId="0D733B05" wp14:editId="0D733B06">
              <wp:simplePos x="0" y="0"/>
              <wp:positionH relativeFrom="column">
                <wp:posOffset>-533399</wp:posOffset>
              </wp:positionH>
              <wp:positionV relativeFrom="paragraph">
                <wp:posOffset>-12699</wp:posOffset>
              </wp:positionV>
              <wp:extent cx="6899910" cy="31750"/>
              <wp:effectExtent l="0" t="0" r="0" b="0"/>
              <wp:wrapNone/>
              <wp:docPr id="25" name="Straight Arrow Connector 25"/>
              <wp:cNvGraphicFramePr/>
              <a:graphic xmlns:a="http://schemas.openxmlformats.org/drawingml/2006/main">
                <a:graphicData uri="http://schemas.microsoft.com/office/word/2010/wordprocessingShape">
                  <wps:wsp>
                    <wps:cNvCnPr/>
                    <wps:spPr>
                      <a:xfrm rot="10800000">
                        <a:off x="1905570" y="3780000"/>
                        <a:ext cx="6880860" cy="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-533399</wp:posOffset>
              </wp:positionH>
              <wp:positionV relativeFrom="paragraph">
                <wp:posOffset>-12699</wp:posOffset>
              </wp:positionV>
              <wp:extent cx="6899910" cy="31750"/>
              <wp:effectExtent b="0" l="0" r="0" t="0"/>
              <wp:wrapNone/>
              <wp:docPr id="25"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899910" cy="31750"/>
                      </a:xfrm>
                      <a:prstGeom prst="rect"/>
                      <a:ln/>
                    </pic:spPr>
                  </pic:pic>
                </a:graphicData>
              </a:graphic>
            </wp:anchor>
          </w:drawing>
        </mc:Fallback>
      </mc:AlternateContent>
    </w:r>
  </w:p>
  <w:p w14:paraId="0D733AFB" w14:textId="77777777" w:rsidR="00A47B77" w:rsidRPr="002C3DE0" w:rsidRDefault="002C3DE0">
    <w:pPr>
      <w:pBdr>
        <w:top w:val="nil"/>
        <w:left w:val="nil"/>
        <w:bottom w:val="nil"/>
        <w:right w:val="nil"/>
        <w:between w:val="nil"/>
      </w:pBdr>
      <w:tabs>
        <w:tab w:val="center" w:pos="4536"/>
        <w:tab w:val="right" w:pos="9072"/>
      </w:tabs>
      <w:spacing w:after="0" w:line="240" w:lineRule="auto"/>
      <w:jc w:val="center"/>
      <w:rPr>
        <w:sz w:val="18"/>
        <w:szCs w:val="18"/>
        <w:lang w:val="nl-NL"/>
      </w:rPr>
    </w:pPr>
    <w:r w:rsidRPr="002C3DE0">
      <w:rPr>
        <w:sz w:val="18"/>
        <w:szCs w:val="18"/>
        <w:lang w:val="nl-NL"/>
      </w:rPr>
      <w:t>Erasmus+ project ID: 2020 – 1 – UK01 – KA201 – 078945</w:t>
    </w:r>
  </w:p>
  <w:p w14:paraId="0D733AFC" w14:textId="77777777" w:rsidR="00A47B77" w:rsidRDefault="002C3DE0">
    <w:pPr>
      <w:pBdr>
        <w:top w:val="nil"/>
        <w:left w:val="nil"/>
        <w:bottom w:val="nil"/>
        <w:right w:val="nil"/>
        <w:between w:val="nil"/>
      </w:pBdr>
      <w:spacing w:after="0" w:line="240" w:lineRule="auto"/>
      <w:jc w:val="center"/>
      <w:rPr>
        <w:rFonts w:cs="Calibri"/>
        <w:i/>
        <w:color w:val="666666"/>
        <w:sz w:val="16"/>
        <w:szCs w:val="16"/>
      </w:rPr>
    </w:pPr>
    <w:r>
      <w:rPr>
        <w:rFonts w:cs="Calibri"/>
        <w:i/>
        <w:color w:val="666666"/>
        <w:sz w:val="16"/>
        <w:szCs w:val="16"/>
      </w:rPr>
      <w:t>The European Commissi</w:t>
    </w:r>
    <w:r>
      <w:rPr>
        <w:i/>
        <w:color w:val="666666"/>
        <w:sz w:val="16"/>
        <w:szCs w:val="16"/>
      </w:rPr>
      <w:t>on's support for the production of this publication does not constitute an endorsement of the contents, which reflect th</w:t>
    </w:r>
    <w:r>
      <w:rPr>
        <w:rFonts w:cs="Calibri"/>
        <w:i/>
        <w:color w:val="666666"/>
        <w:sz w:val="16"/>
        <w:szCs w:val="16"/>
      </w:rPr>
      <w:t>e views only of the authors, and the Commission cannot be held responsible for any use which may be made of the information contained th</w:t>
    </w:r>
    <w:r>
      <w:rPr>
        <w:rFonts w:cs="Calibri"/>
        <w:i/>
        <w:color w:val="666666"/>
        <w:sz w:val="16"/>
        <w:szCs w:val="16"/>
      </w:rPr>
      <w:t>erein.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33AFE" w14:textId="77777777" w:rsidR="00A47B77" w:rsidRDefault="00A47B77">
    <w:pPr>
      <w:pBdr>
        <w:top w:val="nil"/>
        <w:left w:val="nil"/>
        <w:bottom w:val="nil"/>
        <w:right w:val="nil"/>
        <w:between w:val="nil"/>
      </w:pBdr>
      <w:tabs>
        <w:tab w:val="center" w:pos="4536"/>
        <w:tab w:val="right" w:pos="9072"/>
      </w:tabs>
      <w:spacing w:after="0" w:line="240" w:lineRule="auto"/>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33AFF" w14:textId="77777777" w:rsidR="002C3DE0" w:rsidRDefault="002C3DE0">
      <w:pPr>
        <w:spacing w:after="0" w:line="240" w:lineRule="auto"/>
      </w:pPr>
      <w:r>
        <w:separator/>
      </w:r>
    </w:p>
  </w:footnote>
  <w:footnote w:type="continuationSeparator" w:id="0">
    <w:p w14:paraId="0D733B01" w14:textId="77777777" w:rsidR="002C3DE0" w:rsidRDefault="002C3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33AF6" w14:textId="77777777" w:rsidR="00A47B77" w:rsidRDefault="00A47B77">
    <w:pPr>
      <w:pBdr>
        <w:top w:val="nil"/>
        <w:left w:val="nil"/>
        <w:bottom w:val="nil"/>
        <w:right w:val="nil"/>
        <w:between w:val="nil"/>
      </w:pBdr>
      <w:tabs>
        <w:tab w:val="center" w:pos="4536"/>
        <w:tab w:val="right" w:pos="9072"/>
      </w:tabs>
      <w:spacing w:after="0" w:line="240" w:lineRule="auto"/>
      <w:rPr>
        <w:rFonts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33AF7" w14:textId="77777777" w:rsidR="00A47B77" w:rsidRDefault="002C3DE0">
    <w:pPr>
      <w:pBdr>
        <w:top w:val="nil"/>
        <w:left w:val="nil"/>
        <w:bottom w:val="nil"/>
        <w:right w:val="nil"/>
        <w:between w:val="nil"/>
      </w:pBdr>
      <w:tabs>
        <w:tab w:val="center" w:pos="4536"/>
        <w:tab w:val="right" w:pos="9072"/>
      </w:tabs>
      <w:spacing w:after="0" w:line="240" w:lineRule="auto"/>
    </w:pPr>
    <w:r>
      <w:rPr>
        <w:noProof/>
      </w:rPr>
      <w:drawing>
        <wp:inline distT="114300" distB="114300" distL="114300" distR="114300" wp14:anchorId="0D733AFF" wp14:editId="0D733B00">
          <wp:extent cx="828993" cy="804964"/>
          <wp:effectExtent l="0" t="0" r="0" b="0"/>
          <wp:docPr id="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28993" cy="804964"/>
                  </a:xfrm>
                  <a:prstGeom prst="rect">
                    <a:avLst/>
                  </a:prstGeom>
                  <a:ln/>
                </pic:spPr>
              </pic:pic>
            </a:graphicData>
          </a:graphic>
        </wp:inline>
      </w:drawing>
    </w:r>
    <w:r>
      <w:rPr>
        <w:noProof/>
      </w:rPr>
      <mc:AlternateContent>
        <mc:Choice Requires="wpg">
          <w:drawing>
            <wp:anchor distT="0" distB="0" distL="114300" distR="114300" simplePos="0" relativeHeight="251658240" behindDoc="0" locked="0" layoutInCell="1" hidden="0" allowOverlap="1" wp14:anchorId="0D733B01" wp14:editId="0D733B02">
              <wp:simplePos x="0" y="0"/>
              <wp:positionH relativeFrom="column">
                <wp:posOffset>-609599</wp:posOffset>
              </wp:positionH>
              <wp:positionV relativeFrom="paragraph">
                <wp:posOffset>838200</wp:posOffset>
              </wp:positionV>
              <wp:extent cx="6899910" cy="31750"/>
              <wp:effectExtent l="0" t="0" r="0" b="0"/>
              <wp:wrapNone/>
              <wp:docPr id="26" name="Straight Arrow Connector 26"/>
              <wp:cNvGraphicFramePr/>
              <a:graphic xmlns:a="http://schemas.openxmlformats.org/drawingml/2006/main">
                <a:graphicData uri="http://schemas.microsoft.com/office/word/2010/wordprocessingShape">
                  <wps:wsp>
                    <wps:cNvCnPr/>
                    <wps:spPr>
                      <a:xfrm rot="10800000">
                        <a:off x="1905570" y="3780000"/>
                        <a:ext cx="6880860" cy="0"/>
                      </a:xfrm>
                      <a:prstGeom prst="straightConnector1">
                        <a:avLst/>
                      </a:prstGeom>
                      <a:noFill/>
                      <a:ln w="9525" cap="flat" cmpd="sng">
                        <a:solidFill>
                          <a:srgbClr val="E36C09"/>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-609599</wp:posOffset>
              </wp:positionH>
              <wp:positionV relativeFrom="paragraph">
                <wp:posOffset>838200</wp:posOffset>
              </wp:positionV>
              <wp:extent cx="6899910" cy="31750"/>
              <wp:effectExtent b="0" l="0" r="0" t="0"/>
              <wp:wrapNone/>
              <wp:docPr id="26"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6899910" cy="31750"/>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0D733B03" wp14:editId="0D733B04">
          <wp:simplePos x="0" y="0"/>
          <wp:positionH relativeFrom="column">
            <wp:posOffset>4095750</wp:posOffset>
          </wp:positionH>
          <wp:positionV relativeFrom="paragraph">
            <wp:posOffset>180975</wp:posOffset>
          </wp:positionV>
          <wp:extent cx="2052955" cy="508000"/>
          <wp:effectExtent l="0" t="0" r="0" b="0"/>
          <wp:wrapNone/>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2052955" cy="508000"/>
                  </a:xfrm>
                  <a:prstGeom prst="rect">
                    <a:avLst/>
                  </a:prstGeom>
                  <a:ln/>
                </pic:spPr>
              </pic:pic>
            </a:graphicData>
          </a:graphic>
        </wp:anchor>
      </w:drawing>
    </w:r>
  </w:p>
  <w:p w14:paraId="0D733AF8" w14:textId="77777777" w:rsidR="00A47B77" w:rsidRDefault="00A47B77">
    <w:pPr>
      <w:pBdr>
        <w:top w:val="nil"/>
        <w:left w:val="nil"/>
        <w:bottom w:val="nil"/>
        <w:right w:val="nil"/>
        <w:between w:val="nil"/>
      </w:pBdr>
      <w:tabs>
        <w:tab w:val="center" w:pos="4536"/>
        <w:tab w:val="right" w:pos="9072"/>
      </w:tabs>
      <w:spacing w:after="0" w:line="240" w:lineRule="auto"/>
      <w:rPr>
        <w:rFonts w:cs="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33AFD" w14:textId="77777777" w:rsidR="00A47B77" w:rsidRDefault="00A47B77">
    <w:pPr>
      <w:pBdr>
        <w:top w:val="nil"/>
        <w:left w:val="nil"/>
        <w:bottom w:val="nil"/>
        <w:right w:val="nil"/>
        <w:between w:val="nil"/>
      </w:pBdr>
      <w:tabs>
        <w:tab w:val="center" w:pos="4536"/>
        <w:tab w:val="right" w:pos="9072"/>
      </w:tabs>
      <w:spacing w:after="0" w:line="240" w:lineRule="auto"/>
      <w:rPr>
        <w:rFonts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B77"/>
    <w:rsid w:val="002C3DE0"/>
    <w:rsid w:val="00A47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33AD4"/>
  <w15:docId w15:val="{DAB357D5-6623-4786-8555-BF11B57BB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9C7"/>
    <w:rPr>
      <w:rFonts w:cstheme="minorHAnsi"/>
    </w:rPr>
  </w:style>
  <w:style w:type="paragraph" w:styleId="Heading1">
    <w:name w:val="heading 1"/>
    <w:basedOn w:val="Normal"/>
    <w:next w:val="Normal"/>
    <w:link w:val="Heading1Char"/>
    <w:uiPriority w:val="9"/>
    <w:qFormat/>
    <w:rsid w:val="00D869C7"/>
    <w:pPr>
      <w:outlineLvl w:val="0"/>
    </w:pPr>
    <w:rPr>
      <w:b/>
      <w:bCs/>
      <w:color w:val="E36C0A" w:themeColor="accent6" w:themeShade="BF"/>
      <w:sz w:val="28"/>
      <w:szCs w:val="28"/>
    </w:rPr>
  </w:style>
  <w:style w:type="paragraph" w:styleId="Heading2">
    <w:name w:val="heading 2"/>
    <w:basedOn w:val="Normal"/>
    <w:next w:val="Normal"/>
    <w:link w:val="Heading2Char"/>
    <w:uiPriority w:val="9"/>
    <w:semiHidden/>
    <w:unhideWhenUsed/>
    <w:qFormat/>
    <w:rsid w:val="00D869C7"/>
    <w:pPr>
      <w:outlineLvl w:val="1"/>
    </w:pPr>
    <w:rPr>
      <w:b/>
      <w:bCs/>
      <w:color w:val="31849B" w:themeColor="accent5" w:themeShade="BF"/>
    </w:rPr>
  </w:style>
  <w:style w:type="paragraph" w:styleId="Heading3">
    <w:name w:val="heading 3"/>
    <w:basedOn w:val="Normal"/>
    <w:next w:val="Normal"/>
    <w:link w:val="Heading3Char"/>
    <w:uiPriority w:val="9"/>
    <w:semiHidden/>
    <w:unhideWhenUsed/>
    <w:qFormat/>
    <w:rsid w:val="00CA6791"/>
    <w:pPr>
      <w:keepNext/>
      <w:keepLines/>
      <w:spacing w:before="80" w:after="0" w:line="240" w:lineRule="auto"/>
      <w:outlineLvl w:val="2"/>
    </w:pPr>
    <w:rPr>
      <w:rFonts w:asciiTheme="majorHAnsi" w:eastAsiaTheme="majorEastAsia" w:hAnsiTheme="majorHAnsi" w:cstheme="majorBidi"/>
      <w:color w:val="404040" w:themeColor="text1" w:themeTint="BF"/>
      <w:sz w:val="26"/>
      <w:szCs w:val="26"/>
      <w:lang w:val="es-ES"/>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083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446"/>
    <w:rPr>
      <w:rFonts w:ascii="Tahoma" w:hAnsi="Tahoma" w:cs="Tahoma"/>
      <w:sz w:val="16"/>
      <w:szCs w:val="16"/>
    </w:rPr>
  </w:style>
  <w:style w:type="paragraph" w:styleId="Header">
    <w:name w:val="header"/>
    <w:basedOn w:val="Normal"/>
    <w:link w:val="HeaderChar"/>
    <w:uiPriority w:val="99"/>
    <w:unhideWhenUsed/>
    <w:rsid w:val="004201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201CE"/>
  </w:style>
  <w:style w:type="paragraph" w:styleId="Footer">
    <w:name w:val="footer"/>
    <w:basedOn w:val="Normal"/>
    <w:link w:val="FooterChar"/>
    <w:uiPriority w:val="99"/>
    <w:unhideWhenUsed/>
    <w:rsid w:val="004201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201CE"/>
  </w:style>
  <w:style w:type="paragraph" w:customStyle="1" w:styleId="Default">
    <w:name w:val="Default"/>
    <w:rsid w:val="00EE4E75"/>
    <w:pPr>
      <w:autoSpaceDE w:val="0"/>
      <w:autoSpaceDN w:val="0"/>
      <w:adjustRightInd w:val="0"/>
      <w:spacing w:after="0" w:line="240" w:lineRule="auto"/>
    </w:pPr>
    <w:rPr>
      <w:rFonts w:ascii="Verdana" w:hAnsi="Verdana" w:cs="Verdana"/>
      <w:color w:val="000000"/>
      <w:sz w:val="24"/>
      <w:szCs w:val="24"/>
    </w:rPr>
  </w:style>
  <w:style w:type="character" w:customStyle="1" w:styleId="Heading1Char">
    <w:name w:val="Heading 1 Char"/>
    <w:basedOn w:val="DefaultParagraphFont"/>
    <w:link w:val="Heading1"/>
    <w:uiPriority w:val="9"/>
    <w:rsid w:val="00D869C7"/>
    <w:rPr>
      <w:rFonts w:cstheme="minorHAnsi"/>
      <w:b/>
      <w:bCs/>
      <w:color w:val="E36C0A" w:themeColor="accent6" w:themeShade="BF"/>
      <w:sz w:val="28"/>
      <w:szCs w:val="28"/>
      <w:lang w:val="en-GB"/>
    </w:rPr>
  </w:style>
  <w:style w:type="character" w:customStyle="1" w:styleId="Heading3Char">
    <w:name w:val="Heading 3 Char"/>
    <w:basedOn w:val="DefaultParagraphFont"/>
    <w:link w:val="Heading3"/>
    <w:uiPriority w:val="9"/>
    <w:rsid w:val="00CA6791"/>
    <w:rPr>
      <w:rFonts w:asciiTheme="majorHAnsi" w:eastAsiaTheme="majorEastAsia" w:hAnsiTheme="majorHAnsi" w:cstheme="majorBidi"/>
      <w:color w:val="404040" w:themeColor="text1" w:themeTint="BF"/>
      <w:sz w:val="26"/>
      <w:szCs w:val="26"/>
      <w:lang w:val="es-ES"/>
    </w:rPr>
  </w:style>
  <w:style w:type="paragraph" w:styleId="TOCHeading">
    <w:name w:val="TOC Heading"/>
    <w:basedOn w:val="Heading1"/>
    <w:next w:val="Normal"/>
    <w:uiPriority w:val="39"/>
    <w:unhideWhenUsed/>
    <w:qFormat/>
    <w:rsid w:val="00CA6791"/>
    <w:pPr>
      <w:outlineLvl w:val="9"/>
    </w:pPr>
  </w:style>
  <w:style w:type="character" w:customStyle="1" w:styleId="Heading2Char">
    <w:name w:val="Heading 2 Char"/>
    <w:basedOn w:val="DefaultParagraphFont"/>
    <w:link w:val="Heading2"/>
    <w:uiPriority w:val="9"/>
    <w:rsid w:val="00D869C7"/>
    <w:rPr>
      <w:rFonts w:cstheme="minorHAnsi"/>
      <w:b/>
      <w:bCs/>
      <w:color w:val="31849B" w:themeColor="accent5" w:themeShade="BF"/>
      <w:lang w:val="en-GB"/>
    </w:rPr>
  </w:style>
  <w:style w:type="paragraph" w:styleId="ListParagraph">
    <w:name w:val="List Paragraph"/>
    <w:basedOn w:val="Normal"/>
    <w:uiPriority w:val="34"/>
    <w:qFormat/>
    <w:rsid w:val="007314C3"/>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r+Ul8Icm2/IAJMZEdFxgu0r5Vw==">AMUW2mWY1l0wZKocUVbF6eYU0tF65fNbwXOPSEtCbKgM8ZvnTRkbvmEpPjNMr2ocjhOEHTW/diFB/q4kUHlnsriw0ITvcpb7137cO7pFhV6u8MkyzuyJL/HxG2eNPutF44tXS8yejcdB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 Social Media</dc:creator>
  <cp:lastModifiedBy>Viktor Mason</cp:lastModifiedBy>
  <cp:revision>2</cp:revision>
  <dcterms:created xsi:type="dcterms:W3CDTF">2021-10-28T09:40:00Z</dcterms:created>
  <dcterms:modified xsi:type="dcterms:W3CDTF">2023-10-12T10:01:00Z</dcterms:modified>
</cp:coreProperties>
</file>